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7B66B1">
        <w:trPr>
          <w:trHeight w:val="1270"/>
        </w:trPr>
        <w:tc>
          <w:tcPr>
            <w:tcW w:w="1668" w:type="dxa"/>
            <w:tcBorders>
              <w:right w:val="nil"/>
            </w:tcBorders>
            <w:vAlign w:val="center"/>
          </w:tcPr>
          <w:p w:rsidR="007B66B1" w:rsidRDefault="0032298A">
            <w:pPr>
              <w:pStyle w:val="Cabealho"/>
              <w:jc w:val="center"/>
              <w:rPr>
                <w:sz w:val="20"/>
                <w:szCs w:val="20"/>
              </w:rPr>
            </w:pPr>
            <w:r>
              <w:rPr>
                <w:rFonts w:eastAsia="Calibri"/>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7B66B1" w:rsidRDefault="0032298A">
            <w:pPr>
              <w:pStyle w:val="Cabealho"/>
              <w:rPr>
                <w:b/>
                <w:sz w:val="20"/>
                <w:szCs w:val="20"/>
              </w:rPr>
            </w:pPr>
            <w:r>
              <w:rPr>
                <w:rFonts w:eastAsia="Calibri"/>
                <w:b/>
                <w:sz w:val="20"/>
                <w:szCs w:val="20"/>
              </w:rPr>
              <w:t>Prefeitura Municipal de Venda Nova do Imigrante</w:t>
            </w:r>
          </w:p>
          <w:p w:rsidR="007B66B1" w:rsidRDefault="007B66B1">
            <w:pPr>
              <w:pStyle w:val="Cabealho"/>
              <w:rPr>
                <w:b/>
                <w:sz w:val="6"/>
                <w:szCs w:val="6"/>
              </w:rPr>
            </w:pPr>
          </w:p>
          <w:p w:rsidR="007B66B1" w:rsidRDefault="0032298A">
            <w:pPr>
              <w:pStyle w:val="Rodap"/>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Av. Evandi Américo Comarela, 385, Esplanada, Venda Nova do Imigrante/ES</w:t>
            </w:r>
          </w:p>
          <w:p w:rsidR="007B66B1" w:rsidRDefault="0032298A">
            <w:pPr>
              <w:pStyle w:val="Rodap"/>
              <w:rPr>
                <w:b/>
                <w:sz w:val="16"/>
                <w:szCs w:val="16"/>
              </w:rPr>
            </w:pPr>
            <w:r>
              <w:rPr>
                <w:rFonts w:eastAsia="Calibri"/>
                <w:b/>
                <w:sz w:val="16"/>
                <w:szCs w:val="16"/>
              </w:rPr>
              <w:t>CNPJ.: 31.723.497/0001-08  - CEP: 29375-000  - Telefone: (28) 3546-1188</w:t>
            </w:r>
          </w:p>
        </w:tc>
      </w:tr>
    </w:tbl>
    <w:p w:rsidR="007B66B1" w:rsidRDefault="007B66B1">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7B66B1">
        <w:trPr>
          <w:trHeight w:val="913"/>
        </w:trPr>
        <w:tc>
          <w:tcPr>
            <w:tcW w:w="8897" w:type="dxa"/>
            <w:shd w:val="clear" w:color="auto" w:fill="D9D9D9" w:themeFill="background1" w:themeFillShade="D9"/>
            <w:vAlign w:val="center"/>
          </w:tcPr>
          <w:p w:rsidR="007B66B1" w:rsidRDefault="0032298A">
            <w:pPr>
              <w:spacing w:after="0" w:line="240" w:lineRule="auto"/>
              <w:jc w:val="center"/>
              <w:rPr>
                <w:b/>
              </w:rPr>
            </w:pPr>
            <w:r>
              <w:rPr>
                <w:rFonts w:eastAsia="Calibri"/>
                <w:b/>
              </w:rPr>
              <w:t>ESTUDO TÉCNICO PRELIMINAR</w:t>
            </w:r>
          </w:p>
        </w:tc>
      </w:tr>
      <w:tr w:rsidR="007B66B1">
        <w:trPr>
          <w:trHeight w:val="1209"/>
        </w:trPr>
        <w:tc>
          <w:tcPr>
            <w:tcW w:w="8897" w:type="dxa"/>
            <w:vAlign w:val="center"/>
          </w:tcPr>
          <w:p w:rsidR="007B66B1" w:rsidRDefault="0032298A" w:rsidP="007B324D">
            <w:pPr>
              <w:spacing w:after="0" w:line="240" w:lineRule="auto"/>
              <w:jc w:val="both"/>
              <w:rPr>
                <w:sz w:val="20"/>
                <w:szCs w:val="20"/>
              </w:rPr>
            </w:pPr>
            <w:r>
              <w:rPr>
                <w:rFonts w:eastAsia="Calibri"/>
                <w:sz w:val="20"/>
                <w:szCs w:val="20"/>
              </w:rPr>
              <w:t>Este Estudo Técnico Preliminar - ETP - tem como objetivo assegurar a viabilidade técnica e a razoabilidade da contratação pública, para contratação</w:t>
            </w:r>
            <w:r w:rsidR="007B324D">
              <w:rPr>
                <w:rFonts w:eastAsia="Calibri"/>
                <w:sz w:val="20"/>
                <w:szCs w:val="20"/>
              </w:rPr>
              <w:t xml:space="preserve"> de empresa especializada para P</w:t>
            </w:r>
            <w:r>
              <w:rPr>
                <w:rFonts w:eastAsia="Calibri"/>
                <w:sz w:val="20"/>
                <w:szCs w:val="20"/>
              </w:rPr>
              <w:t xml:space="preserve">avimentação e Drenagem </w:t>
            </w:r>
            <w:r w:rsidR="007B324D">
              <w:rPr>
                <w:rFonts w:eastAsia="Calibri"/>
                <w:sz w:val="20"/>
                <w:szCs w:val="20"/>
              </w:rPr>
              <w:t>do trecho JAOP-Fábrica de ração/Silos</w:t>
            </w:r>
            <w:r>
              <w:rPr>
                <w:rFonts w:eastAsia="Calibri"/>
                <w:sz w:val="20"/>
                <w:szCs w:val="20"/>
              </w:rPr>
              <w:t xml:space="preserve">, </w:t>
            </w:r>
            <w:r w:rsidR="007B324D">
              <w:rPr>
                <w:rFonts w:eastAsia="Calibri"/>
                <w:sz w:val="20"/>
                <w:szCs w:val="20"/>
              </w:rPr>
              <w:t>na Comunidade de Vargem Grande,</w:t>
            </w:r>
            <w:r>
              <w:rPr>
                <w:rFonts w:eastAsia="Calibri"/>
                <w:sz w:val="20"/>
                <w:szCs w:val="20"/>
              </w:rPr>
              <w:t xml:space="preserve"> como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7B66B1">
        <w:trPr>
          <w:trHeight w:val="403"/>
        </w:trPr>
        <w:tc>
          <w:tcPr>
            <w:tcW w:w="4361" w:type="dxa"/>
            <w:vAlign w:val="center"/>
          </w:tcPr>
          <w:p w:rsidR="007B66B1" w:rsidRDefault="007B66B1">
            <w:pPr>
              <w:spacing w:after="0" w:line="240" w:lineRule="auto"/>
              <w:jc w:val="both"/>
              <w:rPr>
                <w:rFonts w:eastAsia="Calibri"/>
              </w:rPr>
            </w:pPr>
          </w:p>
        </w:tc>
        <w:tc>
          <w:tcPr>
            <w:tcW w:w="4535" w:type="dxa"/>
            <w:vAlign w:val="center"/>
          </w:tcPr>
          <w:p w:rsidR="007B66B1" w:rsidRDefault="0032298A" w:rsidP="007B324D">
            <w:pPr>
              <w:spacing w:after="0" w:line="240" w:lineRule="auto"/>
              <w:jc w:val="both"/>
              <w:rPr>
                <w:b/>
              </w:rPr>
            </w:pPr>
            <w:r>
              <w:rPr>
                <w:rFonts w:eastAsia="Calibri"/>
                <w:b/>
              </w:rPr>
              <w:t xml:space="preserve">Data da Elaboração: </w:t>
            </w:r>
            <w:r w:rsidR="007B324D">
              <w:rPr>
                <w:rFonts w:eastAsia="Calibri"/>
                <w:b/>
              </w:rPr>
              <w:t>30/01/2023</w:t>
            </w:r>
          </w:p>
        </w:tc>
      </w:tr>
      <w:tr w:rsidR="007B66B1">
        <w:tc>
          <w:tcPr>
            <w:tcW w:w="8896" w:type="dxa"/>
            <w:gridSpan w:val="2"/>
            <w:vAlign w:val="center"/>
          </w:tcPr>
          <w:p w:rsidR="007B66B1" w:rsidRDefault="007B66B1">
            <w:pPr>
              <w:spacing w:after="0" w:line="240" w:lineRule="auto"/>
              <w:jc w:val="both"/>
              <w:rPr>
                <w:b/>
                <w:sz w:val="20"/>
                <w:szCs w:val="20"/>
              </w:rPr>
            </w:pPr>
          </w:p>
          <w:p w:rsidR="00DC3C76" w:rsidRPr="00DC3C76" w:rsidRDefault="0032298A" w:rsidP="00AB6AB8">
            <w:pPr>
              <w:pStyle w:val="PargrafodaLista"/>
              <w:numPr>
                <w:ilvl w:val="0"/>
                <w:numId w:val="1"/>
              </w:numPr>
              <w:spacing w:after="0" w:line="240" w:lineRule="auto"/>
              <w:jc w:val="both"/>
              <w:rPr>
                <w:sz w:val="20"/>
                <w:szCs w:val="20"/>
              </w:rPr>
            </w:pPr>
            <w:r w:rsidRPr="00DC3C76">
              <w:rPr>
                <w:rFonts w:eastAsia="Calibri"/>
                <w:sz w:val="20"/>
                <w:szCs w:val="20"/>
              </w:rPr>
              <w:t xml:space="preserve">Responsável pela Justificativa da necessidade </w:t>
            </w:r>
            <w:r w:rsidR="007B324D" w:rsidRPr="00DC3C76">
              <w:rPr>
                <w:rFonts w:eastAsia="Calibri"/>
                <w:sz w:val="20"/>
                <w:szCs w:val="20"/>
              </w:rPr>
              <w:t>–</w:t>
            </w:r>
            <w:r w:rsidRPr="00DC3C76">
              <w:rPr>
                <w:rFonts w:eastAsia="Calibri"/>
                <w:sz w:val="20"/>
                <w:szCs w:val="20"/>
              </w:rPr>
              <w:t xml:space="preserve"> </w:t>
            </w:r>
            <w:r w:rsidR="00DC3C76" w:rsidRPr="00DC3C76">
              <w:rPr>
                <w:rFonts w:eastAsia="Calibri"/>
                <w:b/>
                <w:bCs/>
                <w:sz w:val="20"/>
                <w:szCs w:val="20"/>
              </w:rPr>
              <w:t xml:space="preserve">Maria Casagrande </w:t>
            </w:r>
            <w:proofErr w:type="spellStart"/>
            <w:r w:rsidR="00DC3C76" w:rsidRPr="00DC3C76">
              <w:rPr>
                <w:rFonts w:eastAsia="Calibri"/>
                <w:b/>
                <w:bCs/>
                <w:sz w:val="20"/>
                <w:szCs w:val="20"/>
              </w:rPr>
              <w:t>Lachini</w:t>
            </w:r>
            <w:proofErr w:type="spellEnd"/>
            <w:r w:rsidR="00DC3C76" w:rsidRPr="00DC3C76">
              <w:rPr>
                <w:rFonts w:eastAsia="Calibri"/>
                <w:b/>
                <w:bCs/>
                <w:sz w:val="20"/>
                <w:szCs w:val="20"/>
              </w:rPr>
              <w:t xml:space="preserve"> </w:t>
            </w:r>
          </w:p>
          <w:p w:rsidR="007B324D" w:rsidRPr="00DC3C76" w:rsidRDefault="0032298A" w:rsidP="00AB6AB8">
            <w:pPr>
              <w:pStyle w:val="PargrafodaLista"/>
              <w:numPr>
                <w:ilvl w:val="0"/>
                <w:numId w:val="1"/>
              </w:numPr>
              <w:spacing w:after="0" w:line="240" w:lineRule="auto"/>
              <w:jc w:val="both"/>
              <w:rPr>
                <w:sz w:val="20"/>
                <w:szCs w:val="20"/>
              </w:rPr>
            </w:pPr>
            <w:r w:rsidRPr="00DC3C76">
              <w:rPr>
                <w:rFonts w:eastAsia="Calibri"/>
                <w:sz w:val="20"/>
                <w:szCs w:val="20"/>
              </w:rPr>
              <w:t xml:space="preserve">Responsável pela elaboração da especificação - </w:t>
            </w:r>
            <w:r w:rsidR="007B324D" w:rsidRPr="00DC3C76">
              <w:rPr>
                <w:rFonts w:eastAsia="Calibri"/>
                <w:b/>
                <w:bCs/>
                <w:sz w:val="20"/>
                <w:szCs w:val="20"/>
              </w:rPr>
              <w:t xml:space="preserve">Luan </w:t>
            </w:r>
            <w:proofErr w:type="spellStart"/>
            <w:r w:rsidR="007B324D" w:rsidRPr="00DC3C76">
              <w:rPr>
                <w:rFonts w:eastAsia="Calibri"/>
                <w:b/>
                <w:bCs/>
                <w:sz w:val="20"/>
                <w:szCs w:val="20"/>
              </w:rPr>
              <w:t>Sarti</w:t>
            </w:r>
            <w:proofErr w:type="spellEnd"/>
            <w:r w:rsidR="007B324D" w:rsidRPr="00DC3C76">
              <w:rPr>
                <w:rFonts w:eastAsia="Calibri"/>
                <w:b/>
                <w:bCs/>
                <w:sz w:val="20"/>
                <w:szCs w:val="20"/>
              </w:rPr>
              <w:t xml:space="preserve"> Bruneli </w:t>
            </w:r>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aprovação da especificação – </w:t>
            </w:r>
            <w:r w:rsidR="007B324D">
              <w:rPr>
                <w:rFonts w:eastAsia="Calibri"/>
                <w:b/>
                <w:bCs/>
                <w:sz w:val="20"/>
                <w:szCs w:val="20"/>
              </w:rPr>
              <w:t xml:space="preserve">Maria Casagrande </w:t>
            </w:r>
            <w:proofErr w:type="spellStart"/>
            <w:r w:rsidR="007B324D">
              <w:rPr>
                <w:rFonts w:eastAsia="Calibri"/>
                <w:b/>
                <w:bCs/>
                <w:sz w:val="20"/>
                <w:szCs w:val="20"/>
              </w:rPr>
              <w:t>Lachini</w:t>
            </w:r>
            <w:proofErr w:type="spellEnd"/>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elaboração do quantitativo - </w:t>
            </w:r>
            <w:r w:rsidR="007B324D">
              <w:rPr>
                <w:rFonts w:eastAsia="Calibri"/>
                <w:b/>
                <w:bCs/>
                <w:sz w:val="20"/>
                <w:szCs w:val="20"/>
              </w:rPr>
              <w:t xml:space="preserve">Luan </w:t>
            </w:r>
            <w:proofErr w:type="spellStart"/>
            <w:r w:rsidR="007B324D">
              <w:rPr>
                <w:rFonts w:eastAsia="Calibri"/>
                <w:b/>
                <w:bCs/>
                <w:sz w:val="20"/>
                <w:szCs w:val="20"/>
              </w:rPr>
              <w:t>Sarti</w:t>
            </w:r>
            <w:proofErr w:type="spellEnd"/>
            <w:r w:rsidR="007B324D">
              <w:rPr>
                <w:rFonts w:eastAsia="Calibri"/>
                <w:b/>
                <w:bCs/>
                <w:sz w:val="20"/>
                <w:szCs w:val="20"/>
              </w:rPr>
              <w:t xml:space="preserve"> Bruneli</w:t>
            </w:r>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aprovação do quantitativo - </w:t>
            </w:r>
            <w:r w:rsidR="007B324D">
              <w:rPr>
                <w:rFonts w:eastAsia="Calibri"/>
                <w:b/>
                <w:bCs/>
                <w:sz w:val="20"/>
                <w:szCs w:val="20"/>
              </w:rPr>
              <w:t xml:space="preserve">Maria Casagrande </w:t>
            </w:r>
            <w:proofErr w:type="spellStart"/>
            <w:r w:rsidR="007B324D">
              <w:rPr>
                <w:rFonts w:eastAsia="Calibri"/>
                <w:b/>
                <w:bCs/>
                <w:sz w:val="20"/>
                <w:szCs w:val="20"/>
              </w:rPr>
              <w:t>Lachini</w:t>
            </w:r>
            <w:proofErr w:type="spellEnd"/>
          </w:p>
          <w:p w:rsidR="007B324D" w:rsidRPr="007B324D"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elaboração da pesquisa de mercado - </w:t>
            </w:r>
            <w:r w:rsidR="007B324D">
              <w:rPr>
                <w:rFonts w:eastAsia="Calibri"/>
                <w:b/>
                <w:bCs/>
                <w:sz w:val="20"/>
                <w:szCs w:val="20"/>
              </w:rPr>
              <w:t xml:space="preserve">Luan </w:t>
            </w:r>
            <w:proofErr w:type="spellStart"/>
            <w:r w:rsidR="007B324D">
              <w:rPr>
                <w:rFonts w:eastAsia="Calibri"/>
                <w:b/>
                <w:bCs/>
                <w:sz w:val="20"/>
                <w:szCs w:val="20"/>
              </w:rPr>
              <w:t>Sarti</w:t>
            </w:r>
            <w:proofErr w:type="spellEnd"/>
            <w:r w:rsidR="007B324D">
              <w:rPr>
                <w:rFonts w:eastAsia="Calibri"/>
                <w:b/>
                <w:bCs/>
                <w:sz w:val="20"/>
                <w:szCs w:val="20"/>
              </w:rPr>
              <w:t xml:space="preserve"> Bruneli </w:t>
            </w:r>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aprovação da pesquisa de mercado - </w:t>
            </w:r>
            <w:r w:rsidR="007B324D">
              <w:rPr>
                <w:rFonts w:eastAsia="Calibri"/>
                <w:b/>
                <w:bCs/>
                <w:sz w:val="20"/>
                <w:szCs w:val="20"/>
              </w:rPr>
              <w:t xml:space="preserve">Maria Casagrande </w:t>
            </w:r>
            <w:proofErr w:type="spellStart"/>
            <w:r w:rsidR="007B324D">
              <w:rPr>
                <w:rFonts w:eastAsia="Calibri"/>
                <w:b/>
                <w:bCs/>
                <w:sz w:val="20"/>
                <w:szCs w:val="20"/>
              </w:rPr>
              <w:t>Lachini</w:t>
            </w:r>
            <w:proofErr w:type="spellEnd"/>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elaboração ETP - </w:t>
            </w:r>
            <w:r w:rsidR="007B324D">
              <w:rPr>
                <w:rFonts w:eastAsia="Calibri"/>
                <w:b/>
                <w:bCs/>
                <w:sz w:val="20"/>
                <w:szCs w:val="20"/>
              </w:rPr>
              <w:t xml:space="preserve">Luan </w:t>
            </w:r>
            <w:proofErr w:type="spellStart"/>
            <w:r w:rsidR="007B324D">
              <w:rPr>
                <w:rFonts w:eastAsia="Calibri"/>
                <w:b/>
                <w:bCs/>
                <w:sz w:val="20"/>
                <w:szCs w:val="20"/>
              </w:rPr>
              <w:t>Sarti</w:t>
            </w:r>
            <w:proofErr w:type="spellEnd"/>
            <w:r w:rsidR="007B324D">
              <w:rPr>
                <w:rFonts w:eastAsia="Calibri"/>
                <w:b/>
                <w:bCs/>
                <w:sz w:val="20"/>
                <w:szCs w:val="20"/>
              </w:rPr>
              <w:t xml:space="preserve"> Bruneli</w:t>
            </w:r>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aprovação ETP - </w:t>
            </w:r>
            <w:r w:rsidR="007B324D">
              <w:rPr>
                <w:rFonts w:eastAsia="Calibri"/>
                <w:b/>
                <w:bCs/>
                <w:sz w:val="20"/>
                <w:szCs w:val="20"/>
              </w:rPr>
              <w:t xml:space="preserve">Maria Casagrande </w:t>
            </w:r>
            <w:proofErr w:type="spellStart"/>
            <w:r w:rsidR="007B324D">
              <w:rPr>
                <w:rFonts w:eastAsia="Calibri"/>
                <w:b/>
                <w:bCs/>
                <w:sz w:val="20"/>
                <w:szCs w:val="20"/>
              </w:rPr>
              <w:t>Lachini</w:t>
            </w:r>
            <w:proofErr w:type="spellEnd"/>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elaboração do Projeto Básico - </w:t>
            </w:r>
            <w:r w:rsidR="007B324D">
              <w:rPr>
                <w:rFonts w:eastAsia="Calibri"/>
                <w:b/>
                <w:bCs/>
                <w:sz w:val="20"/>
                <w:szCs w:val="20"/>
              </w:rPr>
              <w:t xml:space="preserve">Luan </w:t>
            </w:r>
            <w:proofErr w:type="spellStart"/>
            <w:r w:rsidR="007B324D">
              <w:rPr>
                <w:rFonts w:eastAsia="Calibri"/>
                <w:b/>
                <w:bCs/>
                <w:sz w:val="20"/>
                <w:szCs w:val="20"/>
              </w:rPr>
              <w:t>Sarti</w:t>
            </w:r>
            <w:proofErr w:type="spellEnd"/>
            <w:r w:rsidR="007B324D">
              <w:rPr>
                <w:rFonts w:eastAsia="Calibri"/>
                <w:b/>
                <w:bCs/>
                <w:sz w:val="20"/>
                <w:szCs w:val="20"/>
              </w:rPr>
              <w:t xml:space="preserve"> Bruneli</w:t>
            </w:r>
          </w:p>
          <w:p w:rsidR="007B66B1" w:rsidRDefault="0032298A">
            <w:pPr>
              <w:pStyle w:val="PargrafodaLista"/>
              <w:numPr>
                <w:ilvl w:val="0"/>
                <w:numId w:val="1"/>
              </w:numPr>
              <w:spacing w:after="0" w:line="240" w:lineRule="auto"/>
              <w:jc w:val="both"/>
              <w:rPr>
                <w:sz w:val="20"/>
                <w:szCs w:val="20"/>
              </w:rPr>
            </w:pPr>
            <w:r>
              <w:rPr>
                <w:rFonts w:eastAsia="Calibri"/>
                <w:sz w:val="20"/>
                <w:szCs w:val="20"/>
              </w:rPr>
              <w:t xml:space="preserve">Responsável pela aprovação do Projeto Básico - </w:t>
            </w:r>
            <w:r w:rsidR="007B324D">
              <w:rPr>
                <w:rFonts w:eastAsia="Calibri"/>
                <w:b/>
                <w:bCs/>
                <w:sz w:val="20"/>
                <w:szCs w:val="20"/>
              </w:rPr>
              <w:t xml:space="preserve">Maria Casagrande </w:t>
            </w:r>
            <w:proofErr w:type="spellStart"/>
            <w:r w:rsidR="007B324D">
              <w:rPr>
                <w:rFonts w:eastAsia="Calibri"/>
                <w:b/>
                <w:bCs/>
                <w:sz w:val="20"/>
                <w:szCs w:val="20"/>
              </w:rPr>
              <w:t>Lachini</w:t>
            </w:r>
            <w:proofErr w:type="spellEnd"/>
          </w:p>
          <w:p w:rsidR="007B66B1" w:rsidRDefault="007B66B1">
            <w:pPr>
              <w:spacing w:after="0" w:line="240" w:lineRule="auto"/>
              <w:jc w:val="both"/>
              <w:rPr>
                <w:rFonts w:eastAsia="Calibri"/>
              </w:rPr>
            </w:pPr>
          </w:p>
        </w:tc>
      </w:tr>
    </w:tbl>
    <w:p w:rsidR="007B66B1" w:rsidRDefault="007B66B1">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 xml:space="preserve">1. DESCRIÇÃO DA NECESSIDADE </w:t>
            </w:r>
          </w:p>
        </w:tc>
      </w:tr>
      <w:tr w:rsidR="007B66B1">
        <w:tc>
          <w:tcPr>
            <w:tcW w:w="8927" w:type="dxa"/>
          </w:tcPr>
          <w:p w:rsidR="007B66B1" w:rsidRDefault="007B66B1">
            <w:pPr>
              <w:spacing w:after="0" w:line="240" w:lineRule="auto"/>
              <w:jc w:val="both"/>
              <w:rPr>
                <w:sz w:val="20"/>
                <w:szCs w:val="20"/>
              </w:rPr>
            </w:pPr>
          </w:p>
          <w:p w:rsidR="007B66B1" w:rsidRDefault="0032298A">
            <w:pPr>
              <w:spacing w:after="0" w:line="240" w:lineRule="auto"/>
              <w:jc w:val="both"/>
              <w:rPr>
                <w:sz w:val="20"/>
                <w:szCs w:val="20"/>
              </w:rPr>
            </w:pPr>
            <w:r>
              <w:rPr>
                <w:rFonts w:eastAsia="Calibri"/>
                <w:sz w:val="20"/>
                <w:szCs w:val="20"/>
              </w:rPr>
              <w:t>Considerando que atualmente, o trecho em destaque não é pavimentado;</w:t>
            </w:r>
          </w:p>
          <w:p w:rsidR="007B66B1" w:rsidRDefault="0032298A">
            <w:pPr>
              <w:spacing w:after="0" w:line="240" w:lineRule="auto"/>
              <w:jc w:val="both"/>
              <w:rPr>
                <w:rFonts w:eastAsia="Calibri"/>
                <w:sz w:val="20"/>
                <w:szCs w:val="20"/>
              </w:rPr>
            </w:pPr>
            <w:r>
              <w:rPr>
                <w:rFonts w:eastAsia="Calibri"/>
                <w:sz w:val="20"/>
                <w:szCs w:val="20"/>
              </w:rPr>
              <w:t xml:space="preserve">Levando em consideração, a falta de pavimentação adequada gera poeira, podendo </w:t>
            </w:r>
            <w:r w:rsidR="00403845">
              <w:rPr>
                <w:rFonts w:eastAsia="Calibri"/>
                <w:sz w:val="20"/>
                <w:szCs w:val="20"/>
              </w:rPr>
              <w:t>ocasionar</w:t>
            </w:r>
            <w:r>
              <w:rPr>
                <w:rFonts w:eastAsia="Calibri"/>
                <w:sz w:val="20"/>
                <w:szCs w:val="20"/>
              </w:rPr>
              <w:t xml:space="preserve"> problemas respiratórios, além de nas épocas chuvosas apresentar problemas com lama e atolamento de carros;</w:t>
            </w:r>
          </w:p>
          <w:p w:rsidR="00403845" w:rsidRDefault="006C6FC9">
            <w:pPr>
              <w:spacing w:after="0" w:line="240" w:lineRule="auto"/>
              <w:jc w:val="both"/>
              <w:rPr>
                <w:rFonts w:eastAsia="Calibri"/>
                <w:sz w:val="20"/>
                <w:szCs w:val="20"/>
              </w:rPr>
            </w:pPr>
            <w:r>
              <w:rPr>
                <w:rFonts w:eastAsia="Calibri"/>
                <w:sz w:val="20"/>
                <w:szCs w:val="20"/>
              </w:rPr>
              <w:t xml:space="preserve">Considerando que o trecho é a principal via de escoamento de </w:t>
            </w:r>
            <w:r w:rsidR="00403845">
              <w:rPr>
                <w:rFonts w:eastAsia="Calibri"/>
                <w:sz w:val="20"/>
                <w:szCs w:val="20"/>
              </w:rPr>
              <w:t>produtos agropecuários provenientes d</w:t>
            </w:r>
            <w:r w:rsidR="00C670C3">
              <w:rPr>
                <w:rFonts w:eastAsia="Calibri"/>
                <w:sz w:val="20"/>
                <w:szCs w:val="20"/>
              </w:rPr>
              <w:t>a JAOP, e ainda é a principal v</w:t>
            </w:r>
            <w:r w:rsidR="00403845">
              <w:rPr>
                <w:rFonts w:eastAsia="Calibri"/>
                <w:sz w:val="20"/>
                <w:szCs w:val="20"/>
              </w:rPr>
              <w:t>i</w:t>
            </w:r>
            <w:r w:rsidR="00C670C3">
              <w:rPr>
                <w:rFonts w:eastAsia="Calibri"/>
                <w:sz w:val="20"/>
                <w:szCs w:val="20"/>
              </w:rPr>
              <w:t>a</w:t>
            </w:r>
            <w:r w:rsidR="00403845">
              <w:rPr>
                <w:rFonts w:eastAsia="Calibri"/>
                <w:sz w:val="20"/>
                <w:szCs w:val="20"/>
              </w:rPr>
              <w:t xml:space="preserve"> de escoamento da produção rural proveniente da agricultura familiar;</w:t>
            </w:r>
          </w:p>
          <w:p w:rsidR="00403845" w:rsidRPr="00403845" w:rsidRDefault="00403845">
            <w:pPr>
              <w:spacing w:after="0" w:line="240" w:lineRule="auto"/>
              <w:jc w:val="both"/>
              <w:rPr>
                <w:rFonts w:eastAsia="Calibri"/>
                <w:sz w:val="20"/>
                <w:szCs w:val="20"/>
              </w:rPr>
            </w:pPr>
            <w:r>
              <w:rPr>
                <w:rFonts w:eastAsia="Calibri"/>
                <w:sz w:val="20"/>
                <w:szCs w:val="20"/>
              </w:rPr>
              <w:t>Levando em consideração que o trecho é o principal acesso à á</w:t>
            </w:r>
            <w:r w:rsidR="00965CE5">
              <w:rPr>
                <w:rFonts w:eastAsia="Calibri"/>
                <w:sz w:val="20"/>
                <w:szCs w:val="20"/>
              </w:rPr>
              <w:t>rea industrial de Vargem Grande.</w:t>
            </w:r>
          </w:p>
          <w:p w:rsidR="007B66B1" w:rsidRDefault="0032298A">
            <w:pPr>
              <w:spacing w:after="0" w:line="240" w:lineRule="auto"/>
              <w:jc w:val="both"/>
              <w:rPr>
                <w:sz w:val="20"/>
                <w:szCs w:val="20"/>
              </w:rPr>
            </w:pPr>
            <w:r>
              <w:rPr>
                <w:rFonts w:eastAsia="Calibri"/>
                <w:sz w:val="20"/>
                <w:szCs w:val="20"/>
              </w:rPr>
              <w:t>Opta-se pela pavimentação e drenagem do trecho em questão.</w:t>
            </w:r>
            <w:bookmarkStart w:id="0" w:name="_GoBack"/>
            <w:bookmarkEnd w:id="0"/>
          </w:p>
          <w:p w:rsidR="007B66B1" w:rsidRDefault="007B66B1">
            <w:pPr>
              <w:spacing w:after="0" w:line="240" w:lineRule="auto"/>
              <w:jc w:val="both"/>
              <w:rPr>
                <w:rFonts w:eastAsia="Calibri"/>
              </w:rPr>
            </w:pP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2. REQUISITOS DA CONTRATAÇÃO</w:t>
            </w:r>
          </w:p>
        </w:tc>
      </w:tr>
      <w:tr w:rsidR="007B66B1">
        <w:tc>
          <w:tcPr>
            <w:tcW w:w="8927" w:type="dxa"/>
          </w:tcPr>
          <w:p w:rsidR="007B66B1" w:rsidRDefault="007B66B1">
            <w:pPr>
              <w:spacing w:after="0" w:line="240" w:lineRule="auto"/>
              <w:rPr>
                <w:rFonts w:eastAsia="Calibri"/>
              </w:rPr>
            </w:pPr>
          </w:p>
          <w:p w:rsidR="008B713A" w:rsidRDefault="008B713A" w:rsidP="008B713A">
            <w:pPr>
              <w:widowControl w:val="0"/>
              <w:spacing w:after="0" w:line="240" w:lineRule="auto"/>
              <w:rPr>
                <w:rFonts w:eastAsia="Calibri"/>
              </w:rPr>
            </w:pPr>
          </w:p>
          <w:p w:rsidR="008B713A" w:rsidRDefault="008B713A" w:rsidP="008B713A">
            <w:pPr>
              <w:widowControl w:val="0"/>
              <w:spacing w:after="0" w:line="240" w:lineRule="auto"/>
              <w:rPr>
                <w:sz w:val="20"/>
                <w:szCs w:val="20"/>
              </w:rPr>
            </w:pPr>
            <w:r>
              <w:rPr>
                <w:rFonts w:eastAsia="Calibri"/>
                <w:sz w:val="20"/>
                <w:szCs w:val="20"/>
              </w:rPr>
              <w:t xml:space="preserve">A empresa a ser contratada deverá possuir a seguinte QUALIFICAÇÃO TÉCNICA </w:t>
            </w:r>
          </w:p>
          <w:p w:rsidR="008B713A" w:rsidRDefault="008B713A" w:rsidP="008B713A">
            <w:pPr>
              <w:widowControl w:val="0"/>
              <w:spacing w:after="0" w:line="240" w:lineRule="auto"/>
              <w:ind w:firstLine="360"/>
              <w:jc w:val="both"/>
              <w:rPr>
                <w:sz w:val="20"/>
                <w:szCs w:val="20"/>
              </w:rPr>
            </w:pPr>
          </w:p>
          <w:p w:rsidR="008B713A" w:rsidRDefault="008B713A" w:rsidP="008B713A">
            <w:pPr>
              <w:widowControl w:val="0"/>
              <w:spacing w:after="0" w:line="240" w:lineRule="auto"/>
              <w:jc w:val="both"/>
              <w:rPr>
                <w:sz w:val="20"/>
                <w:szCs w:val="20"/>
              </w:rPr>
            </w:pPr>
            <w:r>
              <w:rPr>
                <w:rFonts w:eastAsia="Calibri"/>
                <w:b/>
                <w:sz w:val="20"/>
                <w:szCs w:val="20"/>
              </w:rPr>
              <w:t xml:space="preserve">a) </w:t>
            </w:r>
            <w:r>
              <w:rPr>
                <w:rFonts w:eastAsia="Calibri"/>
                <w:sz w:val="20"/>
                <w:szCs w:val="20"/>
              </w:rPr>
              <w:t xml:space="preserve">Registro e regularidade da licitante e de seus responsáveis técnicos nas entidades profissionais competentes que permita a execução dos serviços, objeto desta licitação, comprovada através de certidão do órgão e em dia. 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8B713A" w:rsidRDefault="008B713A" w:rsidP="008B713A">
            <w:pPr>
              <w:widowControl w:val="0"/>
              <w:spacing w:after="0" w:line="240" w:lineRule="auto"/>
              <w:ind w:firstLine="360"/>
              <w:jc w:val="both"/>
              <w:rPr>
                <w:sz w:val="20"/>
                <w:szCs w:val="20"/>
              </w:rPr>
            </w:pPr>
          </w:p>
          <w:p w:rsidR="008B713A" w:rsidRDefault="008B713A" w:rsidP="008B713A">
            <w:pPr>
              <w:widowControl w:val="0"/>
              <w:spacing w:after="0" w:line="240" w:lineRule="auto"/>
              <w:jc w:val="both"/>
              <w:rPr>
                <w:sz w:val="20"/>
                <w:szCs w:val="20"/>
              </w:rPr>
            </w:pPr>
            <w:r>
              <w:rPr>
                <w:rFonts w:eastAsia="Calibri"/>
                <w:b/>
                <w:sz w:val="20"/>
                <w:szCs w:val="20"/>
              </w:rPr>
              <w:t>b)</w:t>
            </w:r>
            <w:r>
              <w:rPr>
                <w:rFonts w:eastAsia="Calibri"/>
                <w:sz w:val="20"/>
                <w:szCs w:val="20"/>
              </w:rPr>
              <w:t xml:space="preserve"> Certificado de cadastramento/habilitação emitido pela prefeitura municipal de Venda Nova do </w:t>
            </w:r>
            <w:r>
              <w:rPr>
                <w:rFonts w:eastAsia="Calibri"/>
                <w:sz w:val="20"/>
                <w:szCs w:val="20"/>
              </w:rPr>
              <w:lastRenderedPageBreak/>
              <w:t xml:space="preserve">Imigrante, em dia, na data da abertura da licitação. </w:t>
            </w:r>
          </w:p>
          <w:p w:rsidR="008B713A" w:rsidRDefault="008B713A" w:rsidP="008B713A">
            <w:pPr>
              <w:widowControl w:val="0"/>
              <w:spacing w:after="0" w:line="240" w:lineRule="auto"/>
              <w:ind w:firstLine="360"/>
              <w:jc w:val="both"/>
              <w:rPr>
                <w:sz w:val="20"/>
                <w:szCs w:val="20"/>
              </w:rPr>
            </w:pPr>
          </w:p>
          <w:p w:rsidR="008B713A" w:rsidRDefault="008B713A" w:rsidP="008B713A">
            <w:pPr>
              <w:widowControl w:val="0"/>
              <w:spacing w:after="0" w:line="240" w:lineRule="auto"/>
              <w:jc w:val="both"/>
              <w:rPr>
                <w:sz w:val="20"/>
                <w:szCs w:val="20"/>
              </w:rPr>
            </w:pPr>
            <w:r>
              <w:rPr>
                <w:rFonts w:eastAsia="Calibri"/>
                <w:b/>
                <w:sz w:val="20"/>
                <w:szCs w:val="20"/>
              </w:rPr>
              <w:t xml:space="preserve">c) </w:t>
            </w: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8B713A" w:rsidRDefault="008B713A" w:rsidP="008B713A">
            <w:pPr>
              <w:widowControl w:val="0"/>
              <w:spacing w:after="0" w:line="240" w:lineRule="auto"/>
              <w:ind w:firstLine="360"/>
              <w:jc w:val="both"/>
              <w:rPr>
                <w:sz w:val="20"/>
                <w:szCs w:val="20"/>
              </w:rPr>
            </w:pPr>
          </w:p>
          <w:p w:rsidR="008B713A" w:rsidRDefault="008B713A" w:rsidP="008B713A">
            <w:pPr>
              <w:widowControl w:val="0"/>
              <w:spacing w:after="0" w:line="240" w:lineRule="auto"/>
              <w:jc w:val="both"/>
              <w:rPr>
                <w:sz w:val="20"/>
                <w:szCs w:val="20"/>
              </w:rPr>
            </w:pPr>
            <w:r>
              <w:rPr>
                <w:rFonts w:eastAsia="Calibri"/>
                <w:b/>
                <w:sz w:val="20"/>
                <w:szCs w:val="20"/>
              </w:rPr>
              <w:t>d)</w:t>
            </w:r>
            <w:r>
              <w:rPr>
                <w:rFonts w:eastAsia="Calibri"/>
                <w:sz w:val="20"/>
                <w:szCs w:val="20"/>
              </w:rPr>
              <w:t xml:space="preserve"> A comprovação da capacidade técnica será feita da seguinte forma: </w:t>
            </w:r>
          </w:p>
          <w:p w:rsidR="008B713A" w:rsidRDefault="008B713A" w:rsidP="008B713A">
            <w:pPr>
              <w:widowControl w:val="0"/>
              <w:spacing w:after="0" w:line="240" w:lineRule="auto"/>
              <w:ind w:firstLine="360"/>
              <w:jc w:val="both"/>
              <w:rPr>
                <w:sz w:val="20"/>
                <w:szCs w:val="20"/>
              </w:rPr>
            </w:pPr>
          </w:p>
          <w:p w:rsidR="008B713A" w:rsidRDefault="008B713A" w:rsidP="008B713A">
            <w:pPr>
              <w:pStyle w:val="PargrafodaLista"/>
              <w:widowControl w:val="0"/>
              <w:numPr>
                <w:ilvl w:val="0"/>
                <w:numId w:val="5"/>
              </w:numPr>
              <w:spacing w:after="0" w:line="240" w:lineRule="auto"/>
              <w:jc w:val="both"/>
              <w:rPr>
                <w:sz w:val="20"/>
                <w:szCs w:val="20"/>
              </w:rPr>
            </w:pPr>
            <w:r>
              <w:rPr>
                <w:rFonts w:eastAsia="Calibri"/>
                <w:sz w:val="20"/>
                <w:szCs w:val="20"/>
              </w:rPr>
              <w:t xml:space="preserve">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Pr>
                <w:color w:val="C9211E"/>
                <w:sz w:val="20"/>
                <w:szCs w:val="20"/>
                <w:shd w:val="clear" w:color="auto" w:fill="FFFF00"/>
              </w:rPr>
              <w:t xml:space="preserve">pavimentação em pisos </w:t>
            </w:r>
            <w:proofErr w:type="spellStart"/>
            <w:r>
              <w:rPr>
                <w:color w:val="C9211E"/>
                <w:sz w:val="20"/>
                <w:szCs w:val="20"/>
                <w:shd w:val="clear" w:color="auto" w:fill="FFFF00"/>
              </w:rPr>
              <w:t>intertravados</w:t>
            </w:r>
            <w:proofErr w:type="spellEnd"/>
            <w:r>
              <w:rPr>
                <w:color w:val="C9211E"/>
                <w:sz w:val="20"/>
                <w:szCs w:val="20"/>
                <w:shd w:val="clear" w:color="auto" w:fill="FFFF00"/>
              </w:rPr>
              <w:t xml:space="preserve"> e drenagem pluvial,</w:t>
            </w:r>
            <w:r>
              <w:rPr>
                <w:rFonts w:eastAsia="Calibri"/>
                <w:sz w:val="20"/>
                <w:szCs w:val="20"/>
              </w:rPr>
              <w:t xml:space="preserve"> visto isso, é necessário que o profissional tenha conhecimento prévio dos serviços citados anteriormente para que exista uma garantia de que a execução seja feita de acordo com os parâmetros, normas e métodos executivos corretos.</w:t>
            </w:r>
          </w:p>
          <w:p w:rsidR="008B713A" w:rsidRDefault="008B713A" w:rsidP="008B713A">
            <w:pPr>
              <w:pStyle w:val="PargrafodaLista"/>
              <w:widowControl w:val="0"/>
              <w:spacing w:after="0" w:line="240" w:lineRule="auto"/>
              <w:ind w:left="1788"/>
              <w:jc w:val="both"/>
              <w:rPr>
                <w:sz w:val="20"/>
                <w:szCs w:val="20"/>
              </w:rPr>
            </w:pPr>
          </w:p>
          <w:p w:rsidR="008B713A" w:rsidRPr="00FF6E6F" w:rsidRDefault="008B713A" w:rsidP="008B713A">
            <w:pPr>
              <w:pStyle w:val="PargrafodaLista"/>
              <w:widowControl w:val="0"/>
              <w:numPr>
                <w:ilvl w:val="0"/>
                <w:numId w:val="4"/>
              </w:numPr>
              <w:spacing w:after="0" w:line="240" w:lineRule="auto"/>
              <w:jc w:val="both"/>
              <w:rPr>
                <w:sz w:val="20"/>
                <w:szCs w:val="20"/>
              </w:rPr>
            </w:pPr>
            <w:r>
              <w:rPr>
                <w:rFonts w:eastAsia="Calibri"/>
                <w:sz w:val="20"/>
                <w:szCs w:val="20"/>
              </w:rPr>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8B713A" w:rsidRPr="00FF6E6F" w:rsidRDefault="008B713A" w:rsidP="008B713A">
            <w:pPr>
              <w:pStyle w:val="PargrafodaLista"/>
              <w:widowControl w:val="0"/>
              <w:spacing w:after="0" w:line="240" w:lineRule="auto"/>
              <w:ind w:left="1428"/>
              <w:jc w:val="both"/>
              <w:rPr>
                <w:sz w:val="20"/>
                <w:szCs w:val="20"/>
              </w:rPr>
            </w:pPr>
          </w:p>
          <w:p w:rsidR="008B713A" w:rsidRDefault="008B713A" w:rsidP="008B713A">
            <w:pPr>
              <w:pStyle w:val="PargrafodaLista"/>
              <w:widowControl w:val="0"/>
              <w:numPr>
                <w:ilvl w:val="0"/>
                <w:numId w:val="4"/>
              </w:numPr>
              <w:spacing w:after="0" w:line="240" w:lineRule="auto"/>
              <w:jc w:val="both"/>
              <w:rPr>
                <w:rFonts w:eastAsia="Calibri"/>
                <w:sz w:val="20"/>
                <w:szCs w:val="20"/>
              </w:rPr>
            </w:pPr>
            <w:r w:rsidRPr="00001D2E">
              <w:rPr>
                <w:rFonts w:eastAsia="Calibri"/>
                <w:sz w:val="20"/>
                <w:szCs w:val="20"/>
              </w:rPr>
              <w:t>Não serão aceitos atestados e/ou certidões de acervos parciais, referentes a OBRAS e/ou aos SERVIÇOS DE ENGENHARIA com contratos vigentes ou rescindidos unilateralmente.</w:t>
            </w:r>
          </w:p>
          <w:p w:rsidR="008B713A" w:rsidRPr="00001D2E" w:rsidRDefault="008B713A" w:rsidP="008B713A">
            <w:pPr>
              <w:pStyle w:val="PargrafodaLista"/>
              <w:rPr>
                <w:sz w:val="20"/>
                <w:szCs w:val="20"/>
              </w:rPr>
            </w:pPr>
          </w:p>
          <w:p w:rsidR="008B713A" w:rsidRDefault="008B713A" w:rsidP="008B713A">
            <w:pPr>
              <w:pStyle w:val="PargrafodaLista"/>
              <w:widowControl w:val="0"/>
              <w:numPr>
                <w:ilvl w:val="0"/>
                <w:numId w:val="4"/>
              </w:numPr>
              <w:spacing w:after="0" w:line="240" w:lineRule="auto"/>
              <w:jc w:val="both"/>
              <w:rPr>
                <w:rFonts w:eastAsia="Calibri"/>
                <w:sz w:val="20"/>
                <w:szCs w:val="20"/>
              </w:rPr>
            </w:pPr>
            <w:r w:rsidRPr="00001D2E">
              <w:rPr>
                <w:sz w:val="20"/>
                <w:szCs w:val="20"/>
              </w:rPr>
              <w:t xml:space="preserve">Caso os atestados e/ou certidões de acervos sejam parciais, deverá ser apresentada prova de que o contrato originador não está vigente ou foi </w:t>
            </w:r>
            <w:r w:rsidRPr="00001D2E">
              <w:rPr>
                <w:rFonts w:eastAsia="Calibri"/>
                <w:sz w:val="20"/>
                <w:szCs w:val="20"/>
              </w:rPr>
              <w:t xml:space="preserve">rescindido por mútuo acordo. </w:t>
            </w:r>
          </w:p>
          <w:p w:rsidR="008B713A" w:rsidRPr="00001D2E" w:rsidRDefault="008B713A" w:rsidP="008B713A">
            <w:pPr>
              <w:pStyle w:val="PargrafodaLista"/>
              <w:rPr>
                <w:rFonts w:eastAsia="Calibri"/>
                <w:sz w:val="20"/>
                <w:szCs w:val="20"/>
              </w:rPr>
            </w:pPr>
          </w:p>
          <w:p w:rsidR="008B713A" w:rsidRDefault="008B713A" w:rsidP="008B713A">
            <w:pPr>
              <w:pStyle w:val="PargrafodaLista"/>
              <w:widowControl w:val="0"/>
              <w:numPr>
                <w:ilvl w:val="0"/>
                <w:numId w:val="4"/>
              </w:numPr>
              <w:spacing w:after="0" w:line="240" w:lineRule="auto"/>
              <w:jc w:val="both"/>
              <w:rPr>
                <w:rFonts w:eastAsia="Calibri"/>
                <w:sz w:val="20"/>
                <w:szCs w:val="20"/>
              </w:rPr>
            </w:pPr>
            <w:r w:rsidRPr="00001D2E">
              <w:rPr>
                <w:rFonts w:eastAsia="Calibri"/>
                <w:sz w:val="20"/>
                <w:szCs w:val="20"/>
              </w:rPr>
              <w:t>Não se aplica o disposto na alínea "c" e "d", para contratos de serviços continuados prorrogados no interesse da Administração. Neste caso deverá ser apresentada cópia do contrato e seus aditivos.</w:t>
            </w:r>
          </w:p>
          <w:p w:rsidR="008B713A" w:rsidRPr="00001D2E" w:rsidRDefault="008B713A" w:rsidP="008B713A">
            <w:pPr>
              <w:pStyle w:val="PargrafodaLista"/>
              <w:rPr>
                <w:rFonts w:eastAsia="Calibri"/>
                <w:sz w:val="20"/>
                <w:szCs w:val="20"/>
              </w:rPr>
            </w:pPr>
          </w:p>
          <w:p w:rsidR="008B713A" w:rsidRPr="00001D2E" w:rsidRDefault="008B713A" w:rsidP="008B713A">
            <w:pPr>
              <w:pStyle w:val="PargrafodaLista"/>
              <w:widowControl w:val="0"/>
              <w:numPr>
                <w:ilvl w:val="0"/>
                <w:numId w:val="4"/>
              </w:numPr>
              <w:spacing w:after="0" w:line="240" w:lineRule="auto"/>
              <w:jc w:val="both"/>
              <w:rPr>
                <w:rFonts w:eastAsia="Calibri"/>
                <w:sz w:val="20"/>
                <w:szCs w:val="20"/>
              </w:rPr>
            </w:pPr>
            <w:r w:rsidRPr="00001D2E">
              <w:rPr>
                <w:rFonts w:eastAsia="Calibri"/>
                <w:sz w:val="20"/>
                <w:szCs w:val="20"/>
              </w:rPr>
              <w:t xml:space="preserve">Comprovação de vínculo de trabalho entre os técnicos indicados e a empresa licitante, que poderá ser feita através de CTPS ou contrato de trabalho ou CREA/CAU. </w:t>
            </w:r>
          </w:p>
          <w:p w:rsidR="008B713A" w:rsidRDefault="008B713A" w:rsidP="008B713A">
            <w:pPr>
              <w:spacing w:after="0" w:line="240" w:lineRule="auto"/>
              <w:jc w:val="both"/>
            </w:pPr>
          </w:p>
          <w:p w:rsidR="008B713A" w:rsidRPr="00001D2E" w:rsidRDefault="008B713A" w:rsidP="008B713A">
            <w:pPr>
              <w:pStyle w:val="PargrafodaLista"/>
              <w:widowControl w:val="0"/>
              <w:numPr>
                <w:ilvl w:val="0"/>
                <w:numId w:val="4"/>
              </w:numPr>
              <w:spacing w:after="0" w:line="240" w:lineRule="auto"/>
              <w:jc w:val="both"/>
              <w:rPr>
                <w:rFonts w:eastAsia="Calibri"/>
                <w:sz w:val="20"/>
                <w:szCs w:val="20"/>
              </w:rPr>
            </w:pPr>
            <w:r w:rsidRPr="00001D2E">
              <w:rPr>
                <w:rFonts w:eastAsia="Calibri"/>
                <w:sz w:val="20"/>
                <w:szCs w:val="20"/>
              </w:rPr>
              <w:t>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8B713A" w:rsidRPr="00001D2E" w:rsidRDefault="008B713A" w:rsidP="008B713A">
            <w:pPr>
              <w:pStyle w:val="PargrafodaLista"/>
              <w:widowControl w:val="0"/>
              <w:spacing w:after="0" w:line="240" w:lineRule="auto"/>
              <w:ind w:left="1428"/>
              <w:jc w:val="both"/>
              <w:rPr>
                <w:rFonts w:eastAsia="Calibri"/>
                <w:sz w:val="20"/>
                <w:szCs w:val="20"/>
              </w:rPr>
            </w:pPr>
          </w:p>
          <w:p w:rsidR="008B713A" w:rsidRPr="00001D2E" w:rsidRDefault="008B713A" w:rsidP="008B713A">
            <w:pPr>
              <w:pStyle w:val="PargrafodaLista"/>
              <w:widowControl w:val="0"/>
              <w:numPr>
                <w:ilvl w:val="0"/>
                <w:numId w:val="4"/>
              </w:numPr>
              <w:spacing w:after="0" w:line="240" w:lineRule="auto"/>
              <w:jc w:val="both"/>
              <w:rPr>
                <w:rFonts w:eastAsia="Calibri"/>
                <w:sz w:val="20"/>
                <w:szCs w:val="20"/>
              </w:rPr>
            </w:pPr>
            <w:r w:rsidRPr="00001D2E">
              <w:rPr>
                <w:rFonts w:eastAsia="Calibri"/>
                <w:sz w:val="20"/>
                <w:szCs w:val="20"/>
              </w:rPr>
              <w:t>Cada Responsável Técnico só poderá representar uma única empresa, sob pena de inabilitação das Licitantes.</w:t>
            </w:r>
          </w:p>
          <w:p w:rsidR="008B713A" w:rsidRDefault="008B713A" w:rsidP="008B713A">
            <w:pPr>
              <w:spacing w:after="0" w:line="240" w:lineRule="auto"/>
              <w:jc w:val="both"/>
            </w:pPr>
          </w:p>
          <w:p w:rsidR="008B713A" w:rsidRPr="00001D2E" w:rsidRDefault="008B713A" w:rsidP="008B713A">
            <w:pPr>
              <w:pStyle w:val="PargrafodaLista"/>
              <w:widowControl w:val="0"/>
              <w:numPr>
                <w:ilvl w:val="0"/>
                <w:numId w:val="4"/>
              </w:numPr>
              <w:spacing w:after="0" w:line="240" w:lineRule="auto"/>
              <w:jc w:val="both"/>
              <w:rPr>
                <w:rFonts w:eastAsia="Calibri"/>
                <w:sz w:val="20"/>
                <w:szCs w:val="20"/>
              </w:rPr>
            </w:pPr>
            <w:r w:rsidRPr="00001D2E">
              <w:rPr>
                <w:rFonts w:eastAsia="Calibri"/>
                <w:sz w:val="20"/>
                <w:szCs w:val="20"/>
              </w:rPr>
              <w:t>Declaração expedida pela proponente e assinada por seu representante legal, de que possui disponibilidade de equipamentos para execução das OBRAS e/ou DOS SERVIÇOS DE ENGENHARIA ora licitados.</w:t>
            </w:r>
          </w:p>
          <w:p w:rsidR="008B713A" w:rsidRDefault="008B713A" w:rsidP="008B713A">
            <w:pPr>
              <w:pStyle w:val="PargrafodaLista"/>
              <w:widowControl w:val="0"/>
              <w:spacing w:after="0" w:line="240" w:lineRule="auto"/>
              <w:jc w:val="both"/>
              <w:rPr>
                <w:sz w:val="20"/>
                <w:szCs w:val="20"/>
              </w:rPr>
            </w:pPr>
          </w:p>
          <w:p w:rsidR="008B713A" w:rsidRDefault="008B713A" w:rsidP="008B713A">
            <w:pPr>
              <w:widowControl w:val="0"/>
              <w:spacing w:after="0" w:line="240" w:lineRule="auto"/>
              <w:jc w:val="both"/>
              <w:rPr>
                <w:sz w:val="20"/>
                <w:szCs w:val="20"/>
              </w:rPr>
            </w:pPr>
            <w:r>
              <w:rPr>
                <w:rFonts w:eastAsia="Calibri"/>
                <w:b/>
                <w:sz w:val="20"/>
                <w:szCs w:val="20"/>
              </w:rPr>
              <w:t>e)</w:t>
            </w:r>
            <w:r>
              <w:rPr>
                <w:rFonts w:eastAsia="Calibri"/>
                <w:sz w:val="20"/>
                <w:szCs w:val="20"/>
              </w:rPr>
              <w:t xml:space="preserve"> </w:t>
            </w:r>
            <w:r>
              <w:rPr>
                <w:sz w:val="20"/>
                <w:szCs w:val="20"/>
              </w:rPr>
              <w:t>Capacidade Técnica Operacional</w:t>
            </w:r>
          </w:p>
          <w:p w:rsidR="008B713A" w:rsidRDefault="008B713A" w:rsidP="008B713A">
            <w:pPr>
              <w:widowControl w:val="0"/>
              <w:spacing w:after="0" w:line="240" w:lineRule="auto"/>
              <w:jc w:val="both"/>
              <w:rPr>
                <w:sz w:val="20"/>
                <w:szCs w:val="20"/>
              </w:rPr>
            </w:pPr>
          </w:p>
          <w:p w:rsidR="008B713A" w:rsidRDefault="008B713A" w:rsidP="008B713A">
            <w:pPr>
              <w:pStyle w:val="PargrafodaLista"/>
              <w:widowControl w:val="0"/>
              <w:numPr>
                <w:ilvl w:val="0"/>
                <w:numId w:val="4"/>
              </w:numPr>
              <w:spacing w:after="0" w:line="240" w:lineRule="auto"/>
              <w:jc w:val="both"/>
              <w:rPr>
                <w:sz w:val="20"/>
                <w:szCs w:val="20"/>
              </w:rPr>
            </w:pPr>
            <w:r>
              <w:rPr>
                <w:rFonts w:eastAsia="Calibri"/>
                <w:sz w:val="20"/>
                <w:szCs w:val="20"/>
              </w:rPr>
              <w:t xml:space="preserve">Comprovação de que a licitante executou/prestou, sem restrição, projeto, serviço e obra de características semelhantes ao licitado. A comprovação será feita por </w:t>
            </w:r>
            <w:r>
              <w:rPr>
                <w:rFonts w:eastAsia="Calibri"/>
                <w:sz w:val="20"/>
                <w:szCs w:val="20"/>
              </w:rPr>
              <w:lastRenderedPageBreak/>
              <w:t>meio de apresentação de no mínimo 1 (um) Atestado com a devida ART de Execução da obra atestada;</w:t>
            </w:r>
          </w:p>
          <w:p w:rsidR="008B713A" w:rsidRDefault="008B713A" w:rsidP="008B713A">
            <w:pPr>
              <w:pStyle w:val="PargrafodaLista"/>
              <w:widowControl w:val="0"/>
              <w:spacing w:after="0" w:line="240" w:lineRule="auto"/>
              <w:jc w:val="both"/>
              <w:rPr>
                <w:sz w:val="20"/>
                <w:szCs w:val="20"/>
              </w:rPr>
            </w:pPr>
          </w:p>
          <w:p w:rsidR="008B713A" w:rsidRDefault="008B713A" w:rsidP="008B713A">
            <w:pPr>
              <w:widowControl w:val="0"/>
              <w:numPr>
                <w:ilvl w:val="0"/>
                <w:numId w:val="4"/>
              </w:numPr>
              <w:spacing w:after="0" w:line="240" w:lineRule="auto"/>
              <w:jc w:val="both"/>
              <w:rPr>
                <w:sz w:val="20"/>
                <w:szCs w:val="20"/>
              </w:rPr>
            </w:pPr>
            <w:r>
              <w:rPr>
                <w:sz w:val="20"/>
                <w:szCs w:val="20"/>
              </w:rPr>
              <w:t>As características semelhantes para comprovação da capacidade técnico- operacional da licitante, na forma do art. 30, II c/c § 2º, da Lei Federal n. 8.666/93, são, cumulativamente.</w:t>
            </w:r>
          </w:p>
          <w:p w:rsidR="008B713A" w:rsidRDefault="008B713A" w:rsidP="008B713A">
            <w:pPr>
              <w:widowControl w:val="0"/>
              <w:spacing w:after="0" w:line="240" w:lineRule="auto"/>
              <w:jc w:val="both"/>
              <w:rPr>
                <w:sz w:val="20"/>
                <w:szCs w:val="20"/>
              </w:rPr>
            </w:pPr>
          </w:p>
          <w:p w:rsidR="008B713A" w:rsidRDefault="008B713A" w:rsidP="008B713A">
            <w:pPr>
              <w:widowControl w:val="0"/>
              <w:numPr>
                <w:ilvl w:val="0"/>
                <w:numId w:val="4"/>
              </w:numPr>
              <w:spacing w:after="0" w:line="240" w:lineRule="auto"/>
              <w:jc w:val="both"/>
              <w:rPr>
                <w:sz w:val="20"/>
                <w:szCs w:val="20"/>
              </w:rPr>
            </w:pPr>
            <w:r>
              <w:rPr>
                <w:sz w:val="20"/>
                <w:szCs w:val="20"/>
              </w:rPr>
              <w:t>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8B713A" w:rsidRDefault="008B713A" w:rsidP="008B713A">
            <w:pPr>
              <w:widowControl w:val="0"/>
              <w:spacing w:after="0" w:line="240" w:lineRule="auto"/>
              <w:jc w:val="both"/>
              <w:rPr>
                <w:sz w:val="20"/>
                <w:szCs w:val="20"/>
              </w:rPr>
            </w:pPr>
          </w:p>
          <w:p w:rsidR="008B713A" w:rsidRDefault="008B713A" w:rsidP="008B713A">
            <w:pPr>
              <w:widowControl w:val="0"/>
              <w:numPr>
                <w:ilvl w:val="0"/>
                <w:numId w:val="4"/>
              </w:numPr>
              <w:spacing w:after="0" w:line="240" w:lineRule="auto"/>
              <w:jc w:val="both"/>
              <w:rPr>
                <w:sz w:val="20"/>
                <w:szCs w:val="20"/>
              </w:rPr>
            </w:pPr>
            <w:r>
              <w:rPr>
                <w:sz w:val="20"/>
                <w:szCs w:val="20"/>
              </w:rPr>
              <w:t>Será admitido o somatório de atestados, seja para comprovação de experiência anterior da licitante na execução das obras e/ou serviços de engenharia.</w:t>
            </w:r>
          </w:p>
          <w:p w:rsidR="007B66B1" w:rsidRDefault="007B66B1">
            <w:pPr>
              <w:spacing w:after="0" w:line="240" w:lineRule="auto"/>
              <w:jc w:val="both"/>
              <w:rPr>
                <w:rFonts w:eastAsia="Calibri"/>
              </w:rPr>
            </w:pP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3. LEVANTAMENTO DE MERCADO</w:t>
            </w:r>
          </w:p>
        </w:tc>
      </w:tr>
      <w:tr w:rsidR="007B66B1">
        <w:tc>
          <w:tcPr>
            <w:tcW w:w="8927" w:type="dxa"/>
          </w:tcPr>
          <w:p w:rsidR="007B66B1" w:rsidRDefault="0032298A">
            <w:pPr>
              <w:spacing w:after="0" w:line="240" w:lineRule="auto"/>
              <w:jc w:val="both"/>
              <w:rPr>
                <w:color w:val="0000FF"/>
                <w:sz w:val="20"/>
                <w:szCs w:val="20"/>
              </w:rPr>
            </w:pPr>
            <w:r>
              <w:rPr>
                <w:rFonts w:eastAsia="Calibri"/>
                <w:sz w:val="20"/>
                <w:szCs w:val="20"/>
              </w:rPr>
              <w:t>Levantamento de preços baseado em planilhas de composições de custos fornecidas pelo Estado e Federação. (DER-ES e SINAPI).</w:t>
            </w:r>
          </w:p>
        </w:tc>
      </w:tr>
    </w:tbl>
    <w:p w:rsidR="007B66B1" w:rsidRDefault="007B66B1">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4. DESCRIÇÃO DA SOLUÇÃO COMO UM TODO</w:t>
            </w:r>
          </w:p>
        </w:tc>
      </w:tr>
      <w:tr w:rsidR="007B66B1">
        <w:tc>
          <w:tcPr>
            <w:tcW w:w="8927" w:type="dxa"/>
          </w:tcPr>
          <w:p w:rsidR="007B66B1" w:rsidRDefault="0032298A">
            <w:pPr>
              <w:spacing w:after="0" w:line="240" w:lineRule="auto"/>
              <w:jc w:val="both"/>
              <w:rPr>
                <w:sz w:val="20"/>
                <w:szCs w:val="20"/>
              </w:rPr>
            </w:pPr>
            <w:r>
              <w:rPr>
                <w:rFonts w:eastAsia="Calibri"/>
                <w:sz w:val="20"/>
                <w:szCs w:val="20"/>
              </w:rPr>
              <w:t xml:space="preserve">A solução adotada para findar os problemas de pavimentação foi a execução de pavimentação em blocos intertravados de concreto. </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5. ESTIMATIVA DAS QUANTIDADES</w:t>
            </w:r>
          </w:p>
        </w:tc>
      </w:tr>
      <w:tr w:rsidR="007B66B1">
        <w:tc>
          <w:tcPr>
            <w:tcW w:w="8927" w:type="dxa"/>
          </w:tcPr>
          <w:p w:rsidR="007B66B1" w:rsidRDefault="0032298A">
            <w:pPr>
              <w:widowControl w:val="0"/>
              <w:spacing w:after="0" w:line="240" w:lineRule="auto"/>
              <w:jc w:val="both"/>
              <w:rPr>
                <w:rFonts w:eastAsia="Calibri"/>
              </w:rPr>
            </w:pPr>
            <w:r>
              <w:rPr>
                <w:rFonts w:eastAsia="Calibri"/>
                <w:sz w:val="20"/>
                <w:szCs w:val="20"/>
              </w:rPr>
              <w:t>As quantidades de materiais foram levantadas tendo como base o projeto executivo de seus valores podem ser verificados na memória de cálculo em anexo.</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6. ESTIMATIVA DO VALOR DA CONTRATAÇÃO</w:t>
            </w:r>
          </w:p>
        </w:tc>
      </w:tr>
      <w:tr w:rsidR="007B66B1">
        <w:tc>
          <w:tcPr>
            <w:tcW w:w="8927" w:type="dxa"/>
          </w:tcPr>
          <w:p w:rsidR="007B66B1" w:rsidRDefault="0032298A">
            <w:pPr>
              <w:widowControl w:val="0"/>
              <w:spacing w:after="0" w:line="240" w:lineRule="auto"/>
              <w:jc w:val="both"/>
              <w:rPr>
                <w:sz w:val="20"/>
                <w:szCs w:val="20"/>
              </w:rPr>
            </w:pPr>
            <w:r>
              <w:rPr>
                <w:rFonts w:eastAsia="Calibri"/>
                <w:sz w:val="20"/>
                <w:szCs w:val="20"/>
              </w:rPr>
              <w:t xml:space="preserve">O valor estimado da contratação foi obtido a partir dos referenciais de preços de serviços disponibilizados pelo governo estadual e pelo governo federal. (DER e SINAPI).  </w:t>
            </w:r>
          </w:p>
          <w:p w:rsidR="007B66B1" w:rsidRDefault="0032298A">
            <w:pPr>
              <w:widowControl w:val="0"/>
              <w:spacing w:after="0" w:line="240" w:lineRule="auto"/>
              <w:jc w:val="both"/>
              <w:rPr>
                <w:rFonts w:eastAsia="Calibri"/>
              </w:rPr>
            </w:pPr>
            <w:r>
              <w:rPr>
                <w:sz w:val="20"/>
                <w:szCs w:val="20"/>
              </w:rPr>
              <w:t>A proposta da Prefeitura Municipal pode ser verificada na planilha orçamentária em anexo.</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7. PARCELAMENTO OU NÃO DA SOLUÇÃO</w:t>
            </w:r>
          </w:p>
        </w:tc>
      </w:tr>
      <w:tr w:rsidR="007B66B1">
        <w:tc>
          <w:tcPr>
            <w:tcW w:w="8927" w:type="dxa"/>
          </w:tcPr>
          <w:p w:rsidR="007B66B1" w:rsidRDefault="0032298A">
            <w:pPr>
              <w:widowControl w:val="0"/>
              <w:spacing w:after="0" w:line="240" w:lineRule="auto"/>
              <w:jc w:val="both"/>
              <w:rPr>
                <w:sz w:val="20"/>
                <w:szCs w:val="20"/>
              </w:rPr>
            </w:pPr>
            <w:r>
              <w:rPr>
                <w:rFonts w:eastAsia="Calibri"/>
                <w:sz w:val="20"/>
                <w:szCs w:val="20"/>
              </w:rPr>
              <w:t>A licitação sob regime de empreitada por preço global.</w:t>
            </w:r>
          </w:p>
        </w:tc>
      </w:tr>
    </w:tbl>
    <w:p w:rsidR="007B66B1" w:rsidRDefault="007B66B1">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8. CONTRATAÇÕES CORRELATAS E/OU INTERDEPENDENTES</w:t>
            </w:r>
          </w:p>
        </w:tc>
      </w:tr>
      <w:tr w:rsidR="007B66B1">
        <w:tc>
          <w:tcPr>
            <w:tcW w:w="8927" w:type="dxa"/>
          </w:tcPr>
          <w:p w:rsidR="007B66B1" w:rsidRDefault="0032298A">
            <w:pPr>
              <w:widowControl w:val="0"/>
              <w:spacing w:after="0" w:line="240" w:lineRule="auto"/>
              <w:jc w:val="both"/>
              <w:rPr>
                <w:rFonts w:eastAsia="Calibri"/>
                <w:sz w:val="20"/>
                <w:szCs w:val="20"/>
              </w:rPr>
            </w:pPr>
            <w:r>
              <w:rPr>
                <w:rFonts w:eastAsia="Calibri"/>
                <w:sz w:val="20"/>
                <w:szCs w:val="20"/>
              </w:rPr>
              <w:t xml:space="preserve">Não há necessidade de contratações correlatas. </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9. ALINHAMENTO ENTRE A CONTRATAÇÃO E O PLANEJAMENTO</w:t>
            </w:r>
          </w:p>
        </w:tc>
      </w:tr>
      <w:tr w:rsidR="007B66B1">
        <w:tc>
          <w:tcPr>
            <w:tcW w:w="8927" w:type="dxa"/>
          </w:tcPr>
          <w:p w:rsidR="007B66B1" w:rsidRDefault="007B66B1">
            <w:pPr>
              <w:spacing w:after="0" w:line="240" w:lineRule="auto"/>
              <w:rPr>
                <w:color w:val="00000A"/>
                <w:sz w:val="20"/>
                <w:szCs w:val="20"/>
              </w:rPr>
            </w:pPr>
          </w:p>
          <w:p w:rsidR="007B66B1" w:rsidRDefault="0032298A">
            <w:pPr>
              <w:spacing w:after="0" w:line="240" w:lineRule="auto"/>
              <w:rPr>
                <w:color w:val="00000A"/>
                <w:sz w:val="20"/>
                <w:szCs w:val="20"/>
              </w:rPr>
            </w:pPr>
            <w:r>
              <w:rPr>
                <w:rFonts w:eastAsia="Calibri"/>
                <w:sz w:val="20"/>
                <w:szCs w:val="20"/>
              </w:rPr>
              <w:t xml:space="preserve">A pavimentação da rua é indispensável para a bom tráfego de veículos no trecho. </w:t>
            </w:r>
            <w:r>
              <w:rPr>
                <w:rFonts w:eastAsia="Calibri"/>
                <w:color w:val="00000A"/>
                <w:sz w:val="20"/>
                <w:szCs w:val="20"/>
              </w:rPr>
              <w:t xml:space="preserve">Por essa razão, a estratégia de contratação mais conveniente dá-se pela modalidade tomada de preços, </w:t>
            </w:r>
            <w:r>
              <w:rPr>
                <w:rFonts w:eastAsia="Calibri"/>
                <w:color w:val="000000"/>
                <w:sz w:val="20"/>
                <w:szCs w:val="20"/>
              </w:rPr>
              <w:t xml:space="preserve">com fundamento no art. 22 da lei 8.666/93, </w:t>
            </w:r>
            <w:r>
              <w:rPr>
                <w:rFonts w:eastAsia="Calibri"/>
                <w:sz w:val="20"/>
                <w:szCs w:val="20"/>
              </w:rPr>
              <w:t>sob regime de empreitada por preço unitário;</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10. RESULTADOS PRETENDIDOS</w:t>
            </w:r>
          </w:p>
        </w:tc>
      </w:tr>
      <w:tr w:rsidR="007B66B1">
        <w:trPr>
          <w:trHeight w:val="294"/>
        </w:trPr>
        <w:tc>
          <w:tcPr>
            <w:tcW w:w="8927" w:type="dxa"/>
          </w:tcPr>
          <w:p w:rsidR="007B66B1" w:rsidRDefault="0032298A">
            <w:pPr>
              <w:spacing w:after="0" w:line="240" w:lineRule="auto"/>
              <w:jc w:val="both"/>
              <w:rPr>
                <w:sz w:val="20"/>
                <w:szCs w:val="20"/>
              </w:rPr>
            </w:pPr>
            <w:r>
              <w:rPr>
                <w:rFonts w:eastAsia="Calibri"/>
                <w:sz w:val="20"/>
                <w:szCs w:val="20"/>
              </w:rPr>
              <w:t>Com a execução da obra pretende-se resolver os problemas de pavimentação do local.</w:t>
            </w:r>
            <w:r>
              <w:rPr>
                <w:rFonts w:eastAsia="Calibri"/>
                <w:color w:val="FF0000"/>
                <w:sz w:val="20"/>
                <w:szCs w:val="20"/>
              </w:rPr>
              <w:t xml:space="preserve"> </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11. PROVIDÊNCIAS A SEREM ADOTADAS</w:t>
            </w:r>
          </w:p>
        </w:tc>
      </w:tr>
      <w:tr w:rsidR="007B66B1">
        <w:tc>
          <w:tcPr>
            <w:tcW w:w="8927" w:type="dxa"/>
          </w:tcPr>
          <w:p w:rsidR="007B66B1" w:rsidRDefault="0032298A">
            <w:pPr>
              <w:widowControl w:val="0"/>
              <w:spacing w:after="0" w:line="240" w:lineRule="auto"/>
              <w:jc w:val="both"/>
              <w:rPr>
                <w:rFonts w:eastAsia="Calibri"/>
              </w:rPr>
            </w:pPr>
            <w:r>
              <w:rPr>
                <w:rFonts w:eastAsia="Calibri"/>
                <w:sz w:val="20"/>
                <w:szCs w:val="20"/>
              </w:rPr>
              <w:t>Não há providências a serem adotadas pela Administração previamente à celebração do contrato</w:t>
            </w:r>
            <w:r>
              <w:rPr>
                <w:rFonts w:eastAsia="Calibri"/>
              </w:rPr>
              <w:t>.</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12. IMPACTOS AMBIENTAIS</w:t>
            </w:r>
          </w:p>
        </w:tc>
      </w:tr>
      <w:tr w:rsidR="007B66B1">
        <w:tc>
          <w:tcPr>
            <w:tcW w:w="8927" w:type="dxa"/>
          </w:tcPr>
          <w:p w:rsidR="007B66B1" w:rsidRDefault="0032298A">
            <w:pPr>
              <w:spacing w:after="0" w:line="240" w:lineRule="auto"/>
              <w:jc w:val="both"/>
            </w:pPr>
            <w:r>
              <w:rPr>
                <w:rFonts w:eastAsia="Calibri"/>
                <w:sz w:val="20"/>
                <w:szCs w:val="20"/>
              </w:rPr>
              <w:t>Em regra, não se vislumbra impactos ambientais decorrentes da contratação.</w:t>
            </w:r>
          </w:p>
        </w:tc>
      </w:tr>
    </w:tbl>
    <w:p w:rsidR="007B66B1" w:rsidRDefault="007B66B1">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7B66B1">
        <w:tc>
          <w:tcPr>
            <w:tcW w:w="8927" w:type="dxa"/>
            <w:shd w:val="clear" w:color="auto" w:fill="BFBFBF" w:themeFill="background1" w:themeFillShade="BF"/>
          </w:tcPr>
          <w:p w:rsidR="007B66B1" w:rsidRDefault="0032298A">
            <w:pPr>
              <w:spacing w:after="0" w:line="240" w:lineRule="auto"/>
              <w:jc w:val="both"/>
              <w:rPr>
                <w:b/>
              </w:rPr>
            </w:pPr>
            <w:r>
              <w:rPr>
                <w:rFonts w:eastAsia="Calibri"/>
                <w:b/>
              </w:rPr>
              <w:t>13. VIABILIDADE E RAZOABILIDADE DA CONTRATAÇÃO</w:t>
            </w:r>
          </w:p>
        </w:tc>
      </w:tr>
      <w:tr w:rsidR="007B66B1">
        <w:tc>
          <w:tcPr>
            <w:tcW w:w="8927" w:type="dxa"/>
          </w:tcPr>
          <w:p w:rsidR="007B66B1" w:rsidRDefault="0032298A">
            <w:pPr>
              <w:spacing w:after="0" w:line="240" w:lineRule="auto"/>
              <w:jc w:val="both"/>
              <w:rPr>
                <w:sz w:val="20"/>
                <w:szCs w:val="20"/>
              </w:rPr>
            </w:pPr>
            <w:r>
              <w:rPr>
                <w:rFonts w:eastAsia="Calibri"/>
                <w:sz w:val="20"/>
                <w:szCs w:val="20"/>
              </w:rPr>
              <w:t>Os estudos preliminares indicam que esta forma de contratação é perfeitamente viável e que maximiza a probabilidade do alcance dos resultados pretendidos.</w:t>
            </w:r>
          </w:p>
          <w:p w:rsidR="007B66B1" w:rsidRDefault="0032298A">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7B66B1" w:rsidRDefault="007B66B1">
      <w:pPr>
        <w:jc w:val="center"/>
      </w:pPr>
    </w:p>
    <w:p w:rsidR="007B66B1" w:rsidRDefault="007B66B1">
      <w:pPr>
        <w:jc w:val="center"/>
      </w:pPr>
    </w:p>
    <w:p w:rsidR="0032298A" w:rsidRDefault="0032298A">
      <w:pPr>
        <w:jc w:val="center"/>
      </w:pPr>
    </w:p>
    <w:p w:rsidR="0032298A" w:rsidRDefault="0032298A">
      <w:pPr>
        <w:jc w:val="center"/>
      </w:pPr>
    </w:p>
    <w:p w:rsidR="007B66B1" w:rsidRDefault="0032298A">
      <w:pPr>
        <w:jc w:val="center"/>
      </w:pPr>
      <w:r>
        <w:t>Venda Nova do Imigrante, 30 de janeiro de 2023</w:t>
      </w:r>
    </w:p>
    <w:p w:rsidR="007B66B1" w:rsidRDefault="007B66B1">
      <w:pPr>
        <w:jc w:val="center"/>
      </w:pPr>
    </w:p>
    <w:p w:rsidR="007B66B1" w:rsidRDefault="007B66B1">
      <w:pPr>
        <w:jc w:val="center"/>
      </w:pPr>
    </w:p>
    <w:p w:rsidR="007B66B1" w:rsidRDefault="007B66B1">
      <w:pPr>
        <w:jc w:val="center"/>
      </w:pPr>
    </w:p>
    <w:p w:rsidR="007B66B1" w:rsidRDefault="0032298A">
      <w:pPr>
        <w:jc w:val="center"/>
      </w:pPr>
      <w:r>
        <w:t>_____________________________________</w:t>
      </w:r>
    </w:p>
    <w:p w:rsidR="007B66B1" w:rsidRDefault="00AD5EB9">
      <w:pPr>
        <w:jc w:val="center"/>
      </w:pPr>
      <w:r>
        <w:t>SECRETÁ</w:t>
      </w:r>
      <w:r w:rsidR="0032298A">
        <w:t>RIA MUNICIPAL FINANÇAS</w:t>
      </w:r>
    </w:p>
    <w:sectPr w:rsidR="007B66B1">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AA7" w:rsidRDefault="0032298A">
      <w:pPr>
        <w:spacing w:after="0" w:line="240" w:lineRule="auto"/>
      </w:pPr>
      <w:r>
        <w:separator/>
      </w:r>
    </w:p>
  </w:endnote>
  <w:endnote w:type="continuationSeparator" w:id="0">
    <w:p w:rsidR="00A75AA7" w:rsidRDefault="00322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8873350"/>
      <w:docPartObj>
        <w:docPartGallery w:val="Page Numbers (Top of Page)"/>
        <w:docPartUnique/>
      </w:docPartObj>
    </w:sdtPr>
    <w:sdtEndPr/>
    <w:sdtContent>
      <w:p w:rsidR="007B66B1" w:rsidRDefault="0032298A">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965CE5">
          <w:rPr>
            <w:b/>
            <w:bCs/>
            <w:noProof/>
            <w:sz w:val="20"/>
            <w:szCs w:val="20"/>
          </w:rPr>
          <w:t>4</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965CE5">
          <w:rPr>
            <w:b/>
            <w:bCs/>
            <w:noProof/>
            <w:sz w:val="20"/>
            <w:szCs w:val="20"/>
          </w:rPr>
          <w:t>4</w:t>
        </w:r>
        <w:r>
          <w:rPr>
            <w:b/>
            <w:bCs/>
            <w:sz w:val="20"/>
            <w:szCs w:val="20"/>
          </w:rPr>
          <w:fldChar w:fldCharType="end"/>
        </w:r>
      </w:p>
    </w:sdtContent>
  </w:sdt>
  <w:p w:rsidR="007B66B1" w:rsidRDefault="007B6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AA7" w:rsidRDefault="0032298A">
      <w:pPr>
        <w:spacing w:after="0" w:line="240" w:lineRule="auto"/>
      </w:pPr>
      <w:r>
        <w:separator/>
      </w:r>
    </w:p>
  </w:footnote>
  <w:footnote w:type="continuationSeparator" w:id="0">
    <w:p w:rsidR="00A75AA7" w:rsidRDefault="003229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9E144C"/>
    <w:multiLevelType w:val="multilevel"/>
    <w:tmpl w:val="D0140FF0"/>
    <w:lvl w:ilvl="0">
      <w:start w:val="1"/>
      <w:numFmt w:val="bullet"/>
      <w:lvlText w:val=""/>
      <w:lvlJc w:val="left"/>
      <w:pPr>
        <w:tabs>
          <w:tab w:val="num" w:pos="0"/>
        </w:tabs>
        <w:ind w:left="720" w:hanging="360"/>
      </w:pPr>
      <w:rPr>
        <w:rFonts w:ascii="Symbol" w:hAnsi="Symbol" w:cs="Symbol" w:hint="default"/>
        <w:b/>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62D425AB"/>
    <w:multiLevelType w:val="multilevel"/>
    <w:tmpl w:val="94A60F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
    <w:nsid w:val="712A16CE"/>
    <w:multiLevelType w:val="multilevel"/>
    <w:tmpl w:val="372AC07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nsid w:val="76ED3667"/>
    <w:multiLevelType w:val="multilevel"/>
    <w:tmpl w:val="AF528B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nsid w:val="7C1212F3"/>
    <w:multiLevelType w:val="multilevel"/>
    <w:tmpl w:val="31F856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B1"/>
    <w:rsid w:val="0032298A"/>
    <w:rsid w:val="00403845"/>
    <w:rsid w:val="006123D3"/>
    <w:rsid w:val="006C6FC9"/>
    <w:rsid w:val="007B324D"/>
    <w:rsid w:val="007B66B1"/>
    <w:rsid w:val="008A7E21"/>
    <w:rsid w:val="008B713A"/>
    <w:rsid w:val="00965CE5"/>
    <w:rsid w:val="00A75AA7"/>
    <w:rsid w:val="00AD5EB9"/>
    <w:rsid w:val="00C670C3"/>
    <w:rsid w:val="00DC3C7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D7B0F-C299-4191-B48A-2AF858806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6ED8D-E51F-4C4B-B448-0CB791BF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1367</Words>
  <Characters>7388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Luan S. Bruneli</cp:lastModifiedBy>
  <cp:revision>15</cp:revision>
  <cp:lastPrinted>2022-09-08T13:08:00Z</cp:lastPrinted>
  <dcterms:created xsi:type="dcterms:W3CDTF">2022-09-08T13:09:00Z</dcterms:created>
  <dcterms:modified xsi:type="dcterms:W3CDTF">2023-01-30T16:44:00Z</dcterms:modified>
  <dc:language>pt-BR</dc:language>
</cp:coreProperties>
</file>